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60333" w14:textId="77777777" w:rsidR="007C4FE2" w:rsidRPr="007C4FE2" w:rsidRDefault="00C70D78" w:rsidP="007C4FE2">
      <w:pPr>
        <w:rPr>
          <w:sz w:val="28"/>
          <w:szCs w:val="28"/>
          <w:lang w:val="ro-RO"/>
        </w:rPr>
      </w:pPr>
      <w:r>
        <w:rPr>
          <w:sz w:val="28"/>
          <w:szCs w:val="28"/>
          <w:lang w:val="ro-RO" w:eastAsia="ro-RO"/>
        </w:rPr>
        <w:object w:dxaOrig="1440" w:dyaOrig="1440" w14:anchorId="7FA298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7.65pt;margin-top:-42.75pt;width:130.8pt;height:142.55pt;z-index:251659264">
            <v:imagedata r:id="rId5" o:title=""/>
          </v:shape>
          <o:OLEObject Type="Embed" ProgID="Unknown" ShapeID="_x0000_s1026" DrawAspect="Content" ObjectID="_1811001308" r:id="rId6"/>
        </w:object>
      </w:r>
      <w:r w:rsidR="007C4FE2" w:rsidRPr="007C4FE2">
        <w:rPr>
          <w:sz w:val="28"/>
          <w:szCs w:val="28"/>
          <w:lang w:val="en-US"/>
        </w:rPr>
        <w:t xml:space="preserve">   </w:t>
      </w:r>
      <w:r w:rsidR="007C4FE2" w:rsidRPr="007C4FE2">
        <w:rPr>
          <w:sz w:val="28"/>
          <w:szCs w:val="28"/>
          <w:lang w:val="ro-RO"/>
        </w:rPr>
        <w:t xml:space="preserve"> REPUBLICA MOLDOVA                                   РЕСПУБЛИКА МОЛДОВА</w:t>
      </w:r>
      <w:r w:rsidR="007C4FE2" w:rsidRPr="007C4FE2">
        <w:rPr>
          <w:sz w:val="28"/>
          <w:lang w:val="ro-RO"/>
        </w:rPr>
        <w:t xml:space="preserve"> CONSILIUL SĂTESC                                                   </w:t>
      </w:r>
      <w:r w:rsidR="007C4FE2" w:rsidRPr="007C4FE2">
        <w:rPr>
          <w:sz w:val="32"/>
          <w:szCs w:val="32"/>
          <w:lang w:val="ro-RO"/>
        </w:rPr>
        <w:t>СЕЛЬСКИЙ</w:t>
      </w:r>
      <w:r w:rsidR="007C4FE2" w:rsidRPr="007C4FE2">
        <w:rPr>
          <w:sz w:val="28"/>
          <w:lang w:val="ro-RO"/>
        </w:rPr>
        <w:t xml:space="preserve"> СОВЕТ</w:t>
      </w:r>
    </w:p>
    <w:p w14:paraId="33158B1A" w14:textId="77777777" w:rsidR="007C4FE2" w:rsidRPr="007C4FE2" w:rsidRDefault="007C4FE2" w:rsidP="007C4FE2">
      <w:pPr>
        <w:ind w:right="-58"/>
        <w:jc w:val="center"/>
        <w:rPr>
          <w:sz w:val="28"/>
          <w:lang w:val="ro-RO"/>
        </w:rPr>
      </w:pPr>
      <w:r w:rsidRPr="007C4FE2">
        <w:rPr>
          <w:sz w:val="28"/>
          <w:lang w:val="ro-RO"/>
        </w:rPr>
        <w:t xml:space="preserve">NASLAVCEA                                                                 </w:t>
      </w:r>
      <w:r w:rsidRPr="007C4FE2">
        <w:rPr>
          <w:sz w:val="32"/>
          <w:szCs w:val="32"/>
          <w:lang w:val="ro-RO"/>
        </w:rPr>
        <w:t>НАСЛАВЧА</w:t>
      </w:r>
    </w:p>
    <w:p w14:paraId="5C863A89" w14:textId="77777777" w:rsidR="007C4FE2" w:rsidRPr="007C4FE2" w:rsidRDefault="007C4FE2" w:rsidP="007C4FE2">
      <w:pPr>
        <w:ind w:right="-58"/>
        <w:jc w:val="center"/>
        <w:rPr>
          <w:b/>
          <w:sz w:val="28"/>
          <w:lang w:val="ro-RO"/>
        </w:rPr>
      </w:pPr>
      <w:r w:rsidRPr="007C4FE2">
        <w:rPr>
          <w:b/>
          <w:sz w:val="28"/>
          <w:lang w:val="ro-RO"/>
        </w:rPr>
        <w:t>Primăria                                                                          Примэрия</w:t>
      </w:r>
    </w:p>
    <w:p w14:paraId="24808EA9" w14:textId="77777777" w:rsidR="007C4FE2" w:rsidRPr="007C4FE2" w:rsidRDefault="007C4FE2" w:rsidP="007C4FE2">
      <w:pPr>
        <w:rPr>
          <w:lang w:val="ro-RO"/>
        </w:rPr>
      </w:pPr>
    </w:p>
    <w:p w14:paraId="72EDAAA7" w14:textId="77777777" w:rsidR="007C4FE2" w:rsidRPr="007C4FE2" w:rsidRDefault="007C4FE2" w:rsidP="007C4FE2">
      <w:pPr>
        <w:rPr>
          <w:lang w:val="ro-RO"/>
        </w:rPr>
      </w:pPr>
    </w:p>
    <w:p w14:paraId="1BB7472C" w14:textId="77777777" w:rsidR="007C4FE2" w:rsidRDefault="007C4FE2">
      <w:pPr>
        <w:rPr>
          <w:lang w:val="ro-RO"/>
        </w:rPr>
      </w:pPr>
    </w:p>
    <w:p w14:paraId="3B05F8BC" w14:textId="77777777" w:rsidR="007C4FE2" w:rsidRPr="007C4FE2" w:rsidRDefault="007C4FE2" w:rsidP="007C4FE2">
      <w:pPr>
        <w:rPr>
          <w:rFonts w:eastAsiaTheme="minorHAnsi"/>
          <w:lang w:val="en-US" w:eastAsia="en-US"/>
        </w:rPr>
      </w:pPr>
    </w:p>
    <w:p w14:paraId="349820D1" w14:textId="10E90099" w:rsidR="007C4FE2" w:rsidRPr="007C4FE2" w:rsidRDefault="007C4FE2" w:rsidP="007C4FE2">
      <w:pPr>
        <w:jc w:val="center"/>
        <w:rPr>
          <w:rFonts w:eastAsiaTheme="minorHAnsi"/>
          <w:b/>
          <w:bCs/>
          <w:lang w:val="it-IT" w:eastAsia="en-US"/>
        </w:rPr>
      </w:pPr>
      <w:r w:rsidRPr="007C4FE2">
        <w:rPr>
          <w:rFonts w:eastAsiaTheme="minorHAnsi"/>
          <w:b/>
          <w:bCs/>
          <w:lang w:val="ro-RO" w:eastAsia="en-US"/>
        </w:rPr>
        <w:t>Proiect-</w:t>
      </w:r>
      <w:r w:rsidRPr="007C4FE2">
        <w:rPr>
          <w:rFonts w:eastAsiaTheme="minorHAnsi"/>
          <w:b/>
          <w:bCs/>
          <w:lang w:val="it-IT" w:eastAsia="en-US"/>
        </w:rPr>
        <w:t xml:space="preserve"> D</w:t>
      </w:r>
      <w:r w:rsidRPr="007C4FE2">
        <w:rPr>
          <w:rFonts w:eastAsiaTheme="minorHAnsi"/>
          <w:b/>
          <w:bCs/>
          <w:lang w:val="ro-RO" w:eastAsia="en-US"/>
        </w:rPr>
        <w:t>ECIZIE</w:t>
      </w:r>
      <w:r>
        <w:rPr>
          <w:rFonts w:eastAsiaTheme="minorHAnsi"/>
          <w:b/>
          <w:bCs/>
          <w:lang w:val="it-IT" w:eastAsia="en-US"/>
        </w:rPr>
        <w:t xml:space="preserve"> nr.03/04</w:t>
      </w:r>
    </w:p>
    <w:p w14:paraId="4B2FB057" w14:textId="77777777" w:rsidR="007C4FE2" w:rsidRDefault="007C4FE2" w:rsidP="007C4FE2">
      <w:pPr>
        <w:jc w:val="center"/>
        <w:rPr>
          <w:rFonts w:eastAsiaTheme="minorHAnsi"/>
          <w:b/>
          <w:bCs/>
          <w:lang w:val="it-IT" w:eastAsia="en-US"/>
        </w:rPr>
      </w:pPr>
      <w:r w:rsidRPr="007C4FE2">
        <w:rPr>
          <w:rFonts w:eastAsiaTheme="minorHAnsi"/>
          <w:b/>
          <w:bCs/>
          <w:lang w:val="it-IT" w:eastAsia="en-US"/>
        </w:rPr>
        <w:t>Din 24 iunie 2025</w:t>
      </w:r>
    </w:p>
    <w:p w14:paraId="7F8CDF34" w14:textId="77777777" w:rsidR="007C4FE2" w:rsidRPr="007C4FE2" w:rsidRDefault="007C4FE2" w:rsidP="007C4FE2">
      <w:pPr>
        <w:jc w:val="center"/>
        <w:rPr>
          <w:rFonts w:eastAsiaTheme="minorHAnsi"/>
          <w:b/>
          <w:bCs/>
          <w:lang w:val="it-IT" w:eastAsia="en-US"/>
        </w:rPr>
      </w:pPr>
    </w:p>
    <w:p w14:paraId="5A5BD9C8" w14:textId="77777777" w:rsidR="007C4FE2" w:rsidRPr="007C4FE2" w:rsidRDefault="007C4FE2" w:rsidP="007C4FE2">
      <w:pPr>
        <w:rPr>
          <w:rFonts w:eastAsia="Calibri"/>
          <w:lang w:val="ro-RO" w:eastAsia="en-US"/>
        </w:rPr>
      </w:pPr>
      <w:r w:rsidRPr="007C4FE2">
        <w:rPr>
          <w:rFonts w:eastAsia="Calibri"/>
          <w:lang w:val="ro-RO" w:eastAsia="en-US"/>
        </w:rPr>
        <w:t>Cu privire la  anularea obligației fiscale care cade sub incidența</w:t>
      </w:r>
    </w:p>
    <w:p w14:paraId="10BEAC4B" w14:textId="77777777" w:rsidR="007C4FE2" w:rsidRPr="007C4FE2" w:rsidRDefault="007C4FE2" w:rsidP="007C4FE2">
      <w:pPr>
        <w:rPr>
          <w:lang w:val="en-US"/>
        </w:rPr>
      </w:pPr>
      <w:r w:rsidRPr="007C4FE2">
        <w:rPr>
          <w:rFonts w:eastAsia="Calibri"/>
          <w:lang w:val="ro-RO" w:eastAsia="en-US"/>
        </w:rPr>
        <w:t xml:space="preserve"> art.172 alin. (3) din Codul Fiscal la situația din 31.12.2024</w:t>
      </w:r>
      <w:r w:rsidRPr="007C4FE2">
        <w:rPr>
          <w:rFonts w:eastAsia="Calibri"/>
          <w:lang w:val="en-US" w:eastAsia="en-US"/>
        </w:rPr>
        <w:t>.</w:t>
      </w:r>
    </w:p>
    <w:p w14:paraId="7DE47C87" w14:textId="77777777" w:rsidR="007C4FE2" w:rsidRPr="007C4FE2" w:rsidRDefault="007C4FE2" w:rsidP="007C4FE2">
      <w:pPr>
        <w:jc w:val="center"/>
        <w:rPr>
          <w:rFonts w:eastAsiaTheme="minorHAnsi"/>
          <w:b/>
          <w:bCs/>
          <w:lang w:val="ro-MD" w:eastAsia="en-US"/>
        </w:rPr>
      </w:pPr>
    </w:p>
    <w:p w14:paraId="418A4B97" w14:textId="77777777" w:rsidR="007C4FE2" w:rsidRPr="007C4FE2" w:rsidRDefault="007C4FE2" w:rsidP="007C4FE2">
      <w:pPr>
        <w:spacing w:line="276" w:lineRule="auto"/>
        <w:ind w:firstLine="567"/>
        <w:jc w:val="both"/>
        <w:rPr>
          <w:lang w:val="ro-RO"/>
        </w:rPr>
      </w:pPr>
      <w:r w:rsidRPr="007C4FE2">
        <w:rPr>
          <w:rFonts w:eastAsia="Calibri"/>
          <w:lang w:val="ro-MD" w:eastAsia="en-US"/>
        </w:rPr>
        <w:t xml:space="preserve">     Examinînd lista contribuabililor, ale căror obligații sunt pasibile anulării, prezentată de către Direcția Deservire Fiscală Briceni, avînd ca temei  art. 172 alin. (3) din  Codul Fiscal , nr. 1163 din 24.04.1997, cu modificările ulterioare, pct.9 din Regulamentul privind modul de anulare a obligațiilor fiscale aflate în evidența serviciilor de colectare a impozitelor și taxelor locale care cad sub incidența art.172 alin. (3), aprobat prin Ordinul Ministerului Finanțelor nr.46 din 19.03.2020, art. 14 alin.(2) lit.a) din Legea  privind administrația publică locală, nr. 436 din 28.12.2006 , </w:t>
      </w:r>
      <w:r w:rsidRPr="007C4FE2">
        <w:rPr>
          <w:rFonts w:eastAsiaTheme="minorHAnsi"/>
          <w:lang w:val="ro-RO" w:eastAsia="en-US"/>
        </w:rPr>
        <w:t>Avizului pozitiv al comisiei consultative de specialitate în domeniul economico-financiar,</w:t>
      </w:r>
      <w:r w:rsidRPr="007C4FE2">
        <w:rPr>
          <w:rFonts w:eastAsiaTheme="minorHAnsi"/>
          <w:lang w:val="en-US" w:eastAsia="en-US"/>
        </w:rPr>
        <w:t xml:space="preserve">  </w:t>
      </w:r>
      <w:r w:rsidRPr="007C4FE2">
        <w:rPr>
          <w:b/>
          <w:lang w:val="ro-RO"/>
        </w:rPr>
        <w:t xml:space="preserve"> </w:t>
      </w:r>
      <w:r w:rsidRPr="007C4FE2">
        <w:rPr>
          <w:lang w:val="ro-RO"/>
        </w:rPr>
        <w:t>Consiliul local</w:t>
      </w:r>
      <w:r>
        <w:rPr>
          <w:lang w:val="ro-RO"/>
        </w:rPr>
        <w:t xml:space="preserve">  </w:t>
      </w:r>
      <w:r w:rsidRPr="007C4FE2">
        <w:rPr>
          <w:b/>
          <w:lang w:val="ro-RO"/>
        </w:rPr>
        <w:t>DECIDE:</w:t>
      </w:r>
    </w:p>
    <w:p w14:paraId="7182C621" w14:textId="77777777" w:rsidR="007C4FE2" w:rsidRPr="007C4FE2" w:rsidRDefault="007C4FE2" w:rsidP="007C4FE2">
      <w:pPr>
        <w:numPr>
          <w:ilvl w:val="0"/>
          <w:numId w:val="1"/>
        </w:numPr>
        <w:spacing w:line="259" w:lineRule="auto"/>
        <w:ind w:left="0"/>
        <w:rPr>
          <w:rFonts w:eastAsia="Calibri"/>
          <w:lang w:val="ro-MD" w:eastAsia="en-US"/>
        </w:rPr>
      </w:pPr>
      <w:r w:rsidRPr="007C4FE2">
        <w:rPr>
          <w:rFonts w:eastAsia="Calibri"/>
          <w:lang w:val="ro-MD" w:eastAsia="en-US"/>
        </w:rPr>
        <w:t>Se stinge prin anulare obligația fiscală în sumă totală de 84,89 (optzeci patru de lei, 89 bani), conform listei anexate.</w:t>
      </w:r>
    </w:p>
    <w:p w14:paraId="40F7DDDE" w14:textId="77777777" w:rsidR="007C4FE2" w:rsidRPr="007C4FE2" w:rsidRDefault="007C4FE2" w:rsidP="007C4FE2">
      <w:pPr>
        <w:numPr>
          <w:ilvl w:val="0"/>
          <w:numId w:val="1"/>
        </w:numPr>
        <w:spacing w:line="259" w:lineRule="auto"/>
        <w:ind w:left="0"/>
        <w:rPr>
          <w:rFonts w:eastAsia="Calibri"/>
          <w:lang w:val="ro-MD" w:eastAsia="en-US"/>
        </w:rPr>
      </w:pPr>
      <w:r w:rsidRPr="007C4FE2">
        <w:rPr>
          <w:rFonts w:eastAsia="Calibri"/>
          <w:lang w:val="ro-MD" w:eastAsia="en-US"/>
        </w:rPr>
        <w:t>Executarea prezentei decizii se pune în sarcina Dlui Fiodor Mironov primarul</w:t>
      </w:r>
      <w:r w:rsidRPr="007C4FE2">
        <w:rPr>
          <w:rFonts w:eastAsia="Calibri"/>
          <w:lang w:val="en-US" w:eastAsia="en-US"/>
        </w:rPr>
        <w:t xml:space="preserve"> </w:t>
      </w:r>
      <w:r w:rsidRPr="007C4FE2">
        <w:rPr>
          <w:rFonts w:eastAsia="Calibri"/>
          <w:lang w:val="ro-MD" w:eastAsia="en-US"/>
        </w:rPr>
        <w:t>satului Naslavcea.</w:t>
      </w:r>
    </w:p>
    <w:p w14:paraId="00076D7C" w14:textId="77777777" w:rsidR="007C4FE2" w:rsidRPr="007C4FE2" w:rsidRDefault="007C4FE2" w:rsidP="007C4FE2">
      <w:pPr>
        <w:numPr>
          <w:ilvl w:val="0"/>
          <w:numId w:val="1"/>
        </w:numPr>
        <w:spacing w:line="259" w:lineRule="auto"/>
        <w:ind w:left="0"/>
        <w:rPr>
          <w:rFonts w:eastAsia="Calibri"/>
          <w:lang w:val="ro-MD" w:eastAsia="en-US"/>
        </w:rPr>
      </w:pPr>
      <w:r w:rsidRPr="007C4FE2">
        <w:rPr>
          <w:rFonts w:eastAsia="Calibri"/>
          <w:lang w:val="ro-MD" w:eastAsia="en-US"/>
        </w:rPr>
        <w:t xml:space="preserve"> Prezenta decizie intră în vigoare la data includerii în Registrul de Stat al actelor locale.</w:t>
      </w:r>
    </w:p>
    <w:p w14:paraId="37FFEDBD" w14:textId="77777777" w:rsidR="007C4FE2" w:rsidRPr="007C4FE2" w:rsidRDefault="007C4FE2" w:rsidP="007C4FE2">
      <w:pPr>
        <w:numPr>
          <w:ilvl w:val="0"/>
          <w:numId w:val="1"/>
        </w:numPr>
        <w:spacing w:line="259" w:lineRule="auto"/>
        <w:ind w:left="0"/>
        <w:rPr>
          <w:rFonts w:eastAsia="Calibri"/>
          <w:lang w:val="ro-MD" w:eastAsia="en-US"/>
        </w:rPr>
      </w:pPr>
      <w:r w:rsidRPr="007C4FE2">
        <w:rPr>
          <w:rFonts w:eastAsia="Calibri"/>
          <w:lang w:val="ro-MD" w:eastAsia="en-US"/>
        </w:rPr>
        <w:t xml:space="preserve">Prezenta decizie   poate fi contestată la Judecătoria Edineț (sediul Ocnița, str.Burebista, </w:t>
      </w:r>
    </w:p>
    <w:p w14:paraId="70502E45" w14:textId="77777777" w:rsidR="007C4FE2" w:rsidRPr="007C4FE2" w:rsidRDefault="007C4FE2" w:rsidP="007C4FE2">
      <w:pPr>
        <w:rPr>
          <w:rFonts w:eastAsia="Calibri"/>
          <w:lang w:val="ro-MD" w:eastAsia="en-US"/>
        </w:rPr>
      </w:pPr>
      <w:r w:rsidRPr="007C4FE2">
        <w:rPr>
          <w:rFonts w:eastAsia="Calibri"/>
          <w:lang w:val="ro-MD" w:eastAsia="en-US"/>
        </w:rPr>
        <w:t>nr.47)  în termen de 30 de zile de la data aducerii la cunoștință.</w:t>
      </w:r>
    </w:p>
    <w:sectPr w:rsidR="007C4FE2" w:rsidRPr="007C4F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EB6DBD"/>
    <w:multiLevelType w:val="hybridMultilevel"/>
    <w:tmpl w:val="E8DAB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817"/>
    <w:rsid w:val="002C3A57"/>
    <w:rsid w:val="005323FD"/>
    <w:rsid w:val="00691817"/>
    <w:rsid w:val="007C4FE2"/>
    <w:rsid w:val="00B92EA3"/>
    <w:rsid w:val="00C70D78"/>
    <w:rsid w:val="00D63828"/>
    <w:rsid w:val="00FC5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A32052"/>
  <w15:chartTrackingRefBased/>
  <w15:docId w15:val="{3ABB70B8-713D-4E2D-B944-C0E0F7ED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F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7C4FE2"/>
  </w:style>
  <w:style w:type="character" w:customStyle="1" w:styleId="fadeinm1hgl8">
    <w:name w:val="_fadein_m1hgl_8"/>
    <w:basedOn w:val="a0"/>
    <w:rsid w:val="007C4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1450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Ciumac Ruslan</cp:lastModifiedBy>
  <cp:revision>2</cp:revision>
  <dcterms:created xsi:type="dcterms:W3CDTF">2025-06-09T16:09:00Z</dcterms:created>
  <dcterms:modified xsi:type="dcterms:W3CDTF">2025-06-09T16:09:00Z</dcterms:modified>
</cp:coreProperties>
</file>